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6438819" w14:textId="77777777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325FAF">
        <w:rPr>
          <w:rFonts w:eastAsia="Times New Roman" w:cs="Times New Roman"/>
          <w:kern w:val="0"/>
          <w:sz w:val="26"/>
          <w:szCs w:val="26"/>
          <w:lang w:eastAsia="ru-RU" w:bidi="ar-SA"/>
        </w:rPr>
        <w:t>Оценочный лист</w:t>
      </w:r>
    </w:p>
    <w:p w14:paraId="17C92796" w14:textId="1E3B406C" w:rsidR="00325FAF" w:rsidRPr="00325FAF" w:rsidRDefault="00325FAF" w:rsidP="00325FAF">
      <w:pPr>
        <w:widowControl/>
        <w:suppressAutoHyphens w:val="0"/>
        <w:jc w:val="center"/>
        <w:rPr>
          <w:rFonts w:eastAsia="Times New Roman" w:cs="Times New Roman"/>
          <w:kern w:val="0"/>
          <w:sz w:val="26"/>
          <w:szCs w:val="26"/>
          <w:lang w:eastAsia="ru-RU" w:bidi="ar-SA"/>
        </w:rPr>
      </w:pPr>
      <w:r w:rsidRPr="00325FAF">
        <w:rPr>
          <w:rFonts w:eastAsia="Times New Roman" w:cs="Times New Roman"/>
          <w:kern w:val="0"/>
          <w:sz w:val="26"/>
          <w:szCs w:val="26"/>
          <w:lang w:eastAsia="ru-RU" w:bidi="ar-SA"/>
        </w:rPr>
        <w:t xml:space="preserve">занятия, проведенного педагогическими работниками по должностям «учитель-логопед», «учитель-дефектолог» </w:t>
      </w:r>
    </w:p>
    <w:p w14:paraId="1B006CC0" w14:textId="77777777" w:rsidR="00325FAF" w:rsidRPr="00325FAF" w:rsidRDefault="00325FAF" w:rsidP="00325FAF">
      <w:pPr>
        <w:suppressAutoHyphens w:val="0"/>
        <w:jc w:val="both"/>
        <w:rPr>
          <w:rFonts w:eastAsia="Times New Roman" w:cs="Times New Roman"/>
          <w:kern w:val="0"/>
          <w:sz w:val="26"/>
          <w:szCs w:val="26"/>
          <w:lang w:eastAsia="ru-RU" w:bidi="ar-SA"/>
        </w:rPr>
      </w:pPr>
    </w:p>
    <w:p w14:paraId="7A58D19F" w14:textId="77777777" w:rsidR="00325FAF" w:rsidRPr="00325FAF" w:rsidRDefault="00325FAF" w:rsidP="00325FAF">
      <w:pPr>
        <w:suppressAutoHyphens w:val="0"/>
        <w:jc w:val="center"/>
        <w:rPr>
          <w:rFonts w:eastAsia="Times New Roman" w:cs="Times New Roman"/>
          <w:kern w:val="0"/>
          <w:sz w:val="26"/>
          <w:szCs w:val="26"/>
          <w:lang w:eastAsia="ru-RU" w:bidi="ar-SA"/>
        </w:rPr>
      </w:pPr>
    </w:p>
    <w:tbl>
      <w:tblPr>
        <w:tblW w:w="10620" w:type="dxa"/>
        <w:tblInd w:w="-34" w:type="dxa"/>
        <w:tblLayout w:type="fixed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5310"/>
        <w:gridCol w:w="5310"/>
      </w:tblGrid>
      <w:tr w:rsidR="00325FAF" w:rsidRPr="00325FAF" w14:paraId="0049B275" w14:textId="77777777" w:rsidTr="002B776F">
        <w:trPr>
          <w:trHeight w:val="279"/>
        </w:trPr>
        <w:tc>
          <w:tcPr>
            <w:tcW w:w="5310" w:type="dxa"/>
            <w:shd w:val="clear" w:color="auto" w:fill="auto"/>
          </w:tcPr>
          <w:p w14:paraId="3C6EB2BA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Фамилия имя отчество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CB6E0C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325FAF" w:rsidRPr="00325FAF" w14:paraId="4F373B34" w14:textId="77777777" w:rsidTr="002B776F">
        <w:trPr>
          <w:trHeight w:val="558"/>
        </w:trPr>
        <w:tc>
          <w:tcPr>
            <w:tcW w:w="5310" w:type="dxa"/>
            <w:shd w:val="clear" w:color="auto" w:fill="auto"/>
          </w:tcPr>
          <w:p w14:paraId="264FDBCB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Место работы (полное наименование образовательного учреждения)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0AFB172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325FAF" w:rsidRPr="00325FAF" w14:paraId="10BACE09" w14:textId="77777777" w:rsidTr="002B776F">
        <w:trPr>
          <w:trHeight w:val="266"/>
        </w:trPr>
        <w:tc>
          <w:tcPr>
            <w:tcW w:w="5310" w:type="dxa"/>
            <w:shd w:val="clear" w:color="auto" w:fill="auto"/>
          </w:tcPr>
          <w:p w14:paraId="14E71D19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Должность 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1540E72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325FAF" w:rsidRPr="00325FAF" w14:paraId="2988748B" w14:textId="77777777" w:rsidTr="002B776F">
        <w:trPr>
          <w:trHeight w:val="279"/>
        </w:trPr>
        <w:tc>
          <w:tcPr>
            <w:tcW w:w="5310" w:type="dxa"/>
            <w:shd w:val="clear" w:color="auto" w:fill="auto"/>
          </w:tcPr>
          <w:p w14:paraId="697EDF99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Имеющаяся квалификационная категория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54DBFE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  <w:tr w:rsidR="00325FAF" w:rsidRPr="00325FAF" w14:paraId="2A2E24CD" w14:textId="77777777" w:rsidTr="002B776F">
        <w:trPr>
          <w:trHeight w:val="570"/>
        </w:trPr>
        <w:tc>
          <w:tcPr>
            <w:tcW w:w="5310" w:type="dxa"/>
            <w:shd w:val="clear" w:color="auto" w:fill="auto"/>
          </w:tcPr>
          <w:p w14:paraId="72EBC718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Категория, на которую претендует учитель-логопед /учитель-дефектолог</w:t>
            </w:r>
          </w:p>
        </w:tc>
        <w:tc>
          <w:tcPr>
            <w:tcW w:w="53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A41D250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</w:tr>
    </w:tbl>
    <w:p w14:paraId="474688DD" w14:textId="77777777" w:rsidR="00325FAF" w:rsidRPr="00325FAF" w:rsidRDefault="00325FAF" w:rsidP="00325FAF">
      <w:pPr>
        <w:suppressAutoHyphens w:val="0"/>
        <w:spacing w:before="120" w:after="200"/>
        <w:rPr>
          <w:rFonts w:eastAsia="Times New Roman" w:cs="Times New Roman"/>
          <w:kern w:val="0"/>
          <w:lang w:eastAsia="ru-RU" w:bidi="ar-SA"/>
        </w:rPr>
      </w:pPr>
    </w:p>
    <w:tbl>
      <w:tblPr>
        <w:tblW w:w="10632" w:type="dxa"/>
        <w:tblInd w:w="-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511"/>
        <w:gridCol w:w="4877"/>
        <w:gridCol w:w="1239"/>
        <w:gridCol w:w="2005"/>
      </w:tblGrid>
      <w:tr w:rsidR="00325FAF" w:rsidRPr="00325FAF" w14:paraId="7149F6D5" w14:textId="77777777" w:rsidTr="002B776F">
        <w:trPr>
          <w:trHeight w:val="535"/>
        </w:trPr>
        <w:tc>
          <w:tcPr>
            <w:tcW w:w="2511" w:type="dxa"/>
            <w:shd w:val="clear" w:color="auto" w:fill="auto"/>
          </w:tcPr>
          <w:p w14:paraId="77FD6F8E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lang w:eastAsia="ru-RU" w:bidi="ar-SA"/>
              </w:rPr>
              <w:t>Критерии</w:t>
            </w:r>
          </w:p>
        </w:tc>
        <w:tc>
          <w:tcPr>
            <w:tcW w:w="4877" w:type="dxa"/>
            <w:shd w:val="clear" w:color="auto" w:fill="auto"/>
          </w:tcPr>
          <w:p w14:paraId="50ADA2A8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Показатели</w:t>
            </w:r>
          </w:p>
        </w:tc>
        <w:tc>
          <w:tcPr>
            <w:tcW w:w="1239" w:type="dxa"/>
            <w:shd w:val="clear" w:color="auto" w:fill="auto"/>
          </w:tcPr>
          <w:p w14:paraId="3045DB7A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lang w:eastAsia="ru-RU" w:bidi="ar-SA"/>
              </w:rPr>
              <w:t>Оценка эксперта</w:t>
            </w:r>
          </w:p>
        </w:tc>
        <w:tc>
          <w:tcPr>
            <w:tcW w:w="2005" w:type="dxa"/>
            <w:shd w:val="clear" w:color="auto" w:fill="auto"/>
          </w:tcPr>
          <w:p w14:paraId="0301A600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sz w:val="20"/>
                <w:lang w:eastAsia="ru-RU" w:bidi="ar-SA"/>
              </w:rPr>
              <w:t>Примечания</w:t>
            </w:r>
          </w:p>
        </w:tc>
      </w:tr>
      <w:tr w:rsidR="00325FAF" w:rsidRPr="00325FAF" w14:paraId="0DA5B4C0" w14:textId="77777777" w:rsidTr="002B776F">
        <w:trPr>
          <w:trHeight w:val="368"/>
        </w:trPr>
        <w:tc>
          <w:tcPr>
            <w:tcW w:w="2511" w:type="dxa"/>
            <w:vMerge w:val="restart"/>
            <w:shd w:val="clear" w:color="auto" w:fill="auto"/>
          </w:tcPr>
          <w:p w14:paraId="3D8F495C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1. Организационно-</w:t>
            </w:r>
          </w:p>
          <w:p w14:paraId="3CFE2244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содержательная деятельность </w:t>
            </w:r>
          </w:p>
        </w:tc>
        <w:tc>
          <w:tcPr>
            <w:tcW w:w="4877" w:type="dxa"/>
            <w:shd w:val="clear" w:color="auto" w:fill="auto"/>
          </w:tcPr>
          <w:p w14:paraId="7C756E5B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Цель и задачи мероприятия и соответствуют решаемой проблеме.</w:t>
            </w:r>
          </w:p>
        </w:tc>
        <w:tc>
          <w:tcPr>
            <w:tcW w:w="1239" w:type="dxa"/>
            <w:shd w:val="clear" w:color="auto" w:fill="auto"/>
          </w:tcPr>
          <w:p w14:paraId="4017893A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61F84CC3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7CA87F61" w14:textId="77777777" w:rsidTr="002B776F">
        <w:trPr>
          <w:trHeight w:val="368"/>
        </w:trPr>
        <w:tc>
          <w:tcPr>
            <w:tcW w:w="2511" w:type="dxa"/>
            <w:vMerge/>
            <w:shd w:val="clear" w:color="auto" w:fill="auto"/>
          </w:tcPr>
          <w:p w14:paraId="2913F069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7CFAAAA2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Выбор содержательного материала (заданий, игр, упражнений), обоснован целью и задачами мероприятия.</w:t>
            </w:r>
          </w:p>
        </w:tc>
        <w:tc>
          <w:tcPr>
            <w:tcW w:w="1239" w:type="dxa"/>
            <w:shd w:val="clear" w:color="auto" w:fill="auto"/>
          </w:tcPr>
          <w:p w14:paraId="3770F56C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038411B8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3957540F" w14:textId="77777777" w:rsidTr="002B776F">
        <w:trPr>
          <w:trHeight w:val="368"/>
        </w:trPr>
        <w:tc>
          <w:tcPr>
            <w:tcW w:w="2511" w:type="dxa"/>
            <w:vMerge/>
            <w:shd w:val="clear" w:color="auto" w:fill="auto"/>
          </w:tcPr>
          <w:p w14:paraId="672BADA3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11B13ABB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Содержательный материал мероприятия выстроен в логической последовательности, взаимосвязан и вызывает эмоциональный отклик участников.</w:t>
            </w:r>
          </w:p>
        </w:tc>
        <w:tc>
          <w:tcPr>
            <w:tcW w:w="1239" w:type="dxa"/>
            <w:shd w:val="clear" w:color="auto" w:fill="auto"/>
          </w:tcPr>
          <w:p w14:paraId="5726DCB7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08EE4EF2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39894D42" w14:textId="77777777" w:rsidTr="002B776F">
        <w:trPr>
          <w:trHeight w:val="368"/>
        </w:trPr>
        <w:tc>
          <w:tcPr>
            <w:tcW w:w="2511" w:type="dxa"/>
            <w:vMerge/>
            <w:shd w:val="clear" w:color="auto" w:fill="auto"/>
          </w:tcPr>
          <w:p w14:paraId="66409B7D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5799F4A8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Используемые коррекционно-развивающие приемы, методы и технологии соответствуют виду и форме мероприятия, поставленным задачам, возрастным особенностям участников, оптимальны для достижения ожидаемых результатов.</w:t>
            </w:r>
          </w:p>
        </w:tc>
        <w:tc>
          <w:tcPr>
            <w:tcW w:w="1239" w:type="dxa"/>
            <w:shd w:val="clear" w:color="auto" w:fill="auto"/>
          </w:tcPr>
          <w:p w14:paraId="484BC099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1D28992E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5021E666" w14:textId="77777777" w:rsidTr="002B776F">
        <w:trPr>
          <w:trHeight w:val="368"/>
        </w:trPr>
        <w:tc>
          <w:tcPr>
            <w:tcW w:w="2511" w:type="dxa"/>
            <w:vMerge/>
            <w:shd w:val="clear" w:color="auto" w:fill="auto"/>
          </w:tcPr>
          <w:p w14:paraId="6365A4C2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4D6E80C4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Мероприятие включает оптимальное количество и смену разнообразных видов деятельности, и переключение с одного вида деятельности на другой.</w:t>
            </w:r>
          </w:p>
        </w:tc>
        <w:tc>
          <w:tcPr>
            <w:tcW w:w="1239" w:type="dxa"/>
            <w:shd w:val="clear" w:color="auto" w:fill="auto"/>
          </w:tcPr>
          <w:p w14:paraId="234EB453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1D6894D1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5A243227" w14:textId="77777777" w:rsidTr="002B776F">
        <w:trPr>
          <w:trHeight w:val="368"/>
        </w:trPr>
        <w:tc>
          <w:tcPr>
            <w:tcW w:w="2511" w:type="dxa"/>
            <w:vMerge/>
            <w:shd w:val="clear" w:color="auto" w:fill="auto"/>
          </w:tcPr>
          <w:p w14:paraId="3F90B40B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2D57CD6F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highlight w:val="cyan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Транслируемая информация и инструкции доступные, четкие и логичные. </w:t>
            </w:r>
          </w:p>
        </w:tc>
        <w:tc>
          <w:tcPr>
            <w:tcW w:w="1239" w:type="dxa"/>
            <w:shd w:val="clear" w:color="auto" w:fill="auto"/>
          </w:tcPr>
          <w:p w14:paraId="1C70E116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3177C097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45733876" w14:textId="77777777" w:rsidTr="002B776F">
        <w:trPr>
          <w:trHeight w:val="368"/>
        </w:trPr>
        <w:tc>
          <w:tcPr>
            <w:tcW w:w="2511" w:type="dxa"/>
            <w:vMerge/>
            <w:shd w:val="clear" w:color="auto" w:fill="auto"/>
          </w:tcPr>
          <w:p w14:paraId="39A4DF14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050EE51A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Временной регламент и темп мероприятия соответствуют особенностям данной категории участников мероприятия.</w:t>
            </w:r>
          </w:p>
        </w:tc>
        <w:tc>
          <w:tcPr>
            <w:tcW w:w="1239" w:type="dxa"/>
            <w:shd w:val="clear" w:color="auto" w:fill="auto"/>
          </w:tcPr>
          <w:p w14:paraId="2777B9F7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3725EFF4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389584ED" w14:textId="77777777" w:rsidTr="002B776F">
        <w:trPr>
          <w:trHeight w:val="368"/>
        </w:trPr>
        <w:tc>
          <w:tcPr>
            <w:tcW w:w="2511" w:type="dxa"/>
            <w:vMerge/>
            <w:shd w:val="clear" w:color="auto" w:fill="auto"/>
          </w:tcPr>
          <w:p w14:paraId="7049D205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5B0AEAC6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Наглядный материал, ИКТ, специализированное оборудование используется обосновано.</w:t>
            </w:r>
          </w:p>
        </w:tc>
        <w:tc>
          <w:tcPr>
            <w:tcW w:w="1239" w:type="dxa"/>
            <w:shd w:val="clear" w:color="auto" w:fill="auto"/>
          </w:tcPr>
          <w:p w14:paraId="4CDD8991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69F35F22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7E001175" w14:textId="77777777" w:rsidTr="002B776F">
        <w:trPr>
          <w:trHeight w:val="143"/>
        </w:trPr>
        <w:tc>
          <w:tcPr>
            <w:tcW w:w="2511" w:type="dxa"/>
            <w:vMerge/>
            <w:shd w:val="clear" w:color="auto" w:fill="auto"/>
          </w:tcPr>
          <w:p w14:paraId="5B194F50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75049A62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В ходе мероприятия используются разнообразные виды рефлексивной деятельности.</w:t>
            </w:r>
          </w:p>
        </w:tc>
        <w:tc>
          <w:tcPr>
            <w:tcW w:w="1239" w:type="dxa"/>
            <w:shd w:val="clear" w:color="auto" w:fill="auto"/>
          </w:tcPr>
          <w:p w14:paraId="4CA39823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3B105E57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2DDAB2BD" w14:textId="77777777" w:rsidTr="002B776F">
        <w:trPr>
          <w:trHeight w:val="641"/>
        </w:trPr>
        <w:tc>
          <w:tcPr>
            <w:tcW w:w="2511" w:type="dxa"/>
            <w:vMerge w:val="restart"/>
            <w:shd w:val="clear" w:color="auto" w:fill="auto"/>
          </w:tcPr>
          <w:p w14:paraId="63AABE3F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2. Организация коммуникативного взаимодействия</w:t>
            </w:r>
          </w:p>
        </w:tc>
        <w:tc>
          <w:tcPr>
            <w:tcW w:w="4877" w:type="dxa"/>
            <w:shd w:val="clear" w:color="auto" w:fill="auto"/>
          </w:tcPr>
          <w:p w14:paraId="285163C2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highlight w:val="yellow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Учитель-логопед/учитель-дефектолог </w:t>
            </w:r>
            <w:proofErr w:type="gram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де-</w:t>
            </w:r>
            <w:proofErr w:type="spell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монстрирует</w:t>
            </w:r>
            <w:proofErr w:type="spellEnd"/>
            <w:proofErr w:type="gram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 доброжелательность и принятие на вербальном и невербальном уровнях (открытые жесты, визуальный контакт, расслабленная мимика лица).</w:t>
            </w:r>
          </w:p>
        </w:tc>
        <w:tc>
          <w:tcPr>
            <w:tcW w:w="1239" w:type="dxa"/>
            <w:shd w:val="clear" w:color="auto" w:fill="auto"/>
          </w:tcPr>
          <w:p w14:paraId="556CE064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4CE95124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28217A33" w14:textId="77777777" w:rsidTr="002B776F">
        <w:trPr>
          <w:trHeight w:val="641"/>
        </w:trPr>
        <w:tc>
          <w:tcPr>
            <w:tcW w:w="2511" w:type="dxa"/>
            <w:vMerge/>
            <w:shd w:val="clear" w:color="auto" w:fill="auto"/>
          </w:tcPr>
          <w:p w14:paraId="3A07BC46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55CEAB6F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Речь учителя-логопеда/учителя-дефектолога эмоциональна, отличается правильностью, </w:t>
            </w:r>
            <w:proofErr w:type="spellStart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интонированностью</w:t>
            </w:r>
            <w:proofErr w:type="spellEnd"/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, четкостью артикуляции, адекватным темпом и громкостью, отсутствием категоричности и оценочных суждений в адрес личности участников вне зависимости от ситуации.</w:t>
            </w:r>
          </w:p>
        </w:tc>
        <w:tc>
          <w:tcPr>
            <w:tcW w:w="1239" w:type="dxa"/>
            <w:shd w:val="clear" w:color="auto" w:fill="auto"/>
          </w:tcPr>
          <w:p w14:paraId="7493B1A4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6112C521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4D190898" w14:textId="77777777" w:rsidTr="002B776F">
        <w:trPr>
          <w:trHeight w:val="641"/>
        </w:trPr>
        <w:tc>
          <w:tcPr>
            <w:tcW w:w="2511" w:type="dxa"/>
            <w:vMerge/>
            <w:shd w:val="clear" w:color="auto" w:fill="auto"/>
          </w:tcPr>
          <w:p w14:paraId="2759CFFE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3B8D1878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Присутствует персонализированное поощрение за продуктивную работу, ободрение и поддержка при столкновении с трудностями в работе.</w:t>
            </w:r>
          </w:p>
        </w:tc>
        <w:tc>
          <w:tcPr>
            <w:tcW w:w="1239" w:type="dxa"/>
            <w:shd w:val="clear" w:color="auto" w:fill="auto"/>
          </w:tcPr>
          <w:p w14:paraId="2EF07B3A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5AB42C6C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2DEFE433" w14:textId="77777777" w:rsidTr="002B776F">
        <w:trPr>
          <w:trHeight w:val="143"/>
        </w:trPr>
        <w:tc>
          <w:tcPr>
            <w:tcW w:w="2511" w:type="dxa"/>
            <w:vMerge/>
            <w:shd w:val="clear" w:color="auto" w:fill="auto"/>
          </w:tcPr>
          <w:p w14:paraId="546B957F" w14:textId="77777777" w:rsidR="00325FAF" w:rsidRPr="00325FAF" w:rsidRDefault="00325FAF" w:rsidP="00325FAF">
            <w:pPr>
              <w:suppressAutoHyphens w:val="0"/>
              <w:spacing w:line="276" w:lineRule="auto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4877" w:type="dxa"/>
            <w:shd w:val="clear" w:color="auto" w:fill="auto"/>
          </w:tcPr>
          <w:p w14:paraId="3E5300A7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Общение с участниками мероприятия организовано на основе технологии диалогового взаимодействия.</w:t>
            </w:r>
          </w:p>
        </w:tc>
        <w:tc>
          <w:tcPr>
            <w:tcW w:w="1239" w:type="dxa"/>
            <w:shd w:val="clear" w:color="auto" w:fill="auto"/>
          </w:tcPr>
          <w:p w14:paraId="114CE681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4E33A28D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066CBFEC" w14:textId="77777777" w:rsidTr="002B776F">
        <w:trPr>
          <w:trHeight w:val="379"/>
        </w:trPr>
        <w:tc>
          <w:tcPr>
            <w:tcW w:w="2511" w:type="dxa"/>
            <w:shd w:val="clear" w:color="auto" w:fill="auto"/>
          </w:tcPr>
          <w:p w14:paraId="67123E5C" w14:textId="77777777" w:rsidR="00325FAF" w:rsidRPr="00325FAF" w:rsidRDefault="00325FAF" w:rsidP="00325FAF">
            <w:pPr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 xml:space="preserve">3. Рефлексивная деятельность </w:t>
            </w:r>
          </w:p>
        </w:tc>
        <w:tc>
          <w:tcPr>
            <w:tcW w:w="4877" w:type="dxa"/>
            <w:tcBorders>
              <w:right w:val="single" w:sz="4" w:space="0" w:color="000000"/>
            </w:tcBorders>
            <w:shd w:val="clear" w:color="auto" w:fill="auto"/>
          </w:tcPr>
          <w:p w14:paraId="41EF345A" w14:textId="77777777" w:rsidR="00325FAF" w:rsidRPr="00325FAF" w:rsidRDefault="00325FAF" w:rsidP="00325FAF">
            <w:pPr>
              <w:suppressAutoHyphens w:val="0"/>
              <w:jc w:val="both"/>
              <w:rPr>
                <w:rFonts w:eastAsia="Times New Roman" w:cs="Times New Roman"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kern w:val="0"/>
                <w:lang w:eastAsia="ru-RU" w:bidi="ar-SA"/>
              </w:rPr>
              <w:t>Учитель-логопед/учитель-дефектолог может провести самоанализ проведенного мероприятия и спроектировать собственную деятельность по его результатам.</w:t>
            </w:r>
          </w:p>
        </w:tc>
        <w:tc>
          <w:tcPr>
            <w:tcW w:w="1239" w:type="dxa"/>
            <w:tcBorders>
              <w:left w:val="single" w:sz="4" w:space="0" w:color="000000"/>
            </w:tcBorders>
            <w:shd w:val="clear" w:color="auto" w:fill="auto"/>
          </w:tcPr>
          <w:p w14:paraId="10B82DE0" w14:textId="77777777" w:rsidR="00325FAF" w:rsidRPr="00325FAF" w:rsidRDefault="00325FAF" w:rsidP="00325FAF">
            <w:pPr>
              <w:suppressAutoHyphens w:val="0"/>
              <w:jc w:val="center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04C4A14D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  <w:tr w:rsidR="00325FAF" w:rsidRPr="00325FAF" w14:paraId="51DA3598" w14:textId="77777777" w:rsidTr="002B776F">
        <w:trPr>
          <w:trHeight w:val="143"/>
        </w:trPr>
        <w:tc>
          <w:tcPr>
            <w:tcW w:w="7388" w:type="dxa"/>
            <w:gridSpan w:val="2"/>
            <w:tcBorders>
              <w:right w:val="single" w:sz="4" w:space="0" w:color="000000"/>
            </w:tcBorders>
            <w:shd w:val="clear" w:color="auto" w:fill="auto"/>
          </w:tcPr>
          <w:p w14:paraId="150B7603" w14:textId="77777777" w:rsidR="00325FAF" w:rsidRPr="00325FAF" w:rsidRDefault="00325FAF" w:rsidP="00325FAF">
            <w:pPr>
              <w:widowControl/>
              <w:suppressAutoHyphens w:val="0"/>
              <w:jc w:val="both"/>
              <w:rPr>
                <w:rFonts w:eastAsia="Times New Roman" w:cs="Times New Roman"/>
                <w:b/>
                <w:kern w:val="0"/>
                <w:lang w:eastAsia="ru-RU" w:bidi="ar-SA"/>
              </w:rPr>
            </w:pPr>
            <w:r w:rsidRPr="00325FAF">
              <w:rPr>
                <w:rFonts w:eastAsia="Times New Roman" w:cs="Times New Roman"/>
                <w:b/>
                <w:kern w:val="0"/>
                <w:lang w:eastAsia="ru-RU" w:bidi="ar-SA"/>
              </w:rPr>
              <w:t>ИТОГО</w:t>
            </w:r>
          </w:p>
        </w:tc>
        <w:tc>
          <w:tcPr>
            <w:tcW w:w="1239" w:type="dxa"/>
            <w:tcBorders>
              <w:left w:val="single" w:sz="4" w:space="0" w:color="000000"/>
            </w:tcBorders>
            <w:shd w:val="clear" w:color="auto" w:fill="auto"/>
          </w:tcPr>
          <w:p w14:paraId="73BB0A2F" w14:textId="77777777" w:rsidR="00325FAF" w:rsidRPr="00325FAF" w:rsidRDefault="00325FAF" w:rsidP="00325FAF">
            <w:pPr>
              <w:widowControl/>
              <w:suppressAutoHyphens w:val="0"/>
              <w:jc w:val="center"/>
              <w:rPr>
                <w:rFonts w:eastAsia="Times New Roman" w:cs="Times New Roman"/>
                <w:b/>
                <w:kern w:val="0"/>
                <w:lang w:eastAsia="ru-RU" w:bidi="ar-SA"/>
              </w:rPr>
            </w:pPr>
          </w:p>
        </w:tc>
        <w:tc>
          <w:tcPr>
            <w:tcW w:w="2005" w:type="dxa"/>
            <w:shd w:val="clear" w:color="auto" w:fill="auto"/>
          </w:tcPr>
          <w:p w14:paraId="698296A5" w14:textId="77777777" w:rsidR="00325FAF" w:rsidRPr="00325FAF" w:rsidRDefault="00325FAF" w:rsidP="00325FAF">
            <w:pPr>
              <w:widowControl/>
              <w:suppressAutoHyphens w:val="0"/>
              <w:rPr>
                <w:rFonts w:eastAsia="Times New Roman" w:cs="Times New Roman"/>
                <w:kern w:val="0"/>
                <w:lang w:eastAsia="ru-RU" w:bidi="ar-SA"/>
              </w:rPr>
            </w:pPr>
          </w:p>
        </w:tc>
      </w:tr>
    </w:tbl>
    <w:p w14:paraId="3B46F983" w14:textId="77777777" w:rsidR="00325FAF" w:rsidRPr="00325FAF" w:rsidRDefault="00325FAF" w:rsidP="00325FAF">
      <w:pPr>
        <w:widowControl/>
        <w:suppressAutoHyphens w:val="0"/>
        <w:rPr>
          <w:rFonts w:eastAsia="Times New Roman" w:cs="Times New Roman"/>
          <w:kern w:val="0"/>
          <w:sz w:val="14"/>
          <w:szCs w:val="14"/>
          <w:lang w:eastAsia="ru-RU" w:bidi="ar-SA"/>
        </w:rPr>
      </w:pPr>
    </w:p>
    <w:p w14:paraId="2CDEE2A5" w14:textId="77777777" w:rsidR="00325FAF" w:rsidRPr="00325FAF" w:rsidRDefault="00325FAF" w:rsidP="00325FAF">
      <w:pPr>
        <w:widowControl/>
        <w:suppressAutoHyphens w:val="0"/>
        <w:rPr>
          <w:rFonts w:eastAsia="Times New Roman" w:cs="Times New Roman"/>
          <w:kern w:val="0"/>
          <w:sz w:val="14"/>
          <w:szCs w:val="14"/>
          <w:lang w:eastAsia="ru-RU" w:bidi="ar-SA"/>
        </w:rPr>
      </w:pPr>
    </w:p>
    <w:p w14:paraId="7DA9956D" w14:textId="77777777" w:rsidR="00325FAF" w:rsidRPr="00325FAF" w:rsidRDefault="00325FAF" w:rsidP="00325FAF">
      <w:pPr>
        <w:suppressAutoHyphens w:val="0"/>
        <w:rPr>
          <w:rFonts w:eastAsia="Times New Roman" w:cs="Times New Roman"/>
          <w:kern w:val="0"/>
          <w:lang w:eastAsia="ru-RU" w:bidi="ar-SA"/>
        </w:rPr>
      </w:pPr>
      <w:r w:rsidRPr="00325FAF">
        <w:rPr>
          <w:rFonts w:eastAsia="Times New Roman" w:cs="Times New Roman"/>
          <w:kern w:val="0"/>
          <w:lang w:eastAsia="ru-RU" w:bidi="ar-SA"/>
        </w:rPr>
        <w:t>Рекомендации специалиста (эксперта): _____________________________________________________</w:t>
      </w:r>
    </w:p>
    <w:p w14:paraId="6DD66D5B" w14:textId="77777777" w:rsidR="00325FAF" w:rsidRPr="00325FAF" w:rsidRDefault="00325FAF" w:rsidP="00325FAF">
      <w:pPr>
        <w:suppressAutoHyphens w:val="0"/>
        <w:rPr>
          <w:rFonts w:eastAsia="Times New Roman" w:cs="Times New Roman"/>
          <w:kern w:val="0"/>
          <w:lang w:eastAsia="ru-RU" w:bidi="ar-SA"/>
        </w:rPr>
      </w:pPr>
      <w:r w:rsidRPr="00325FAF">
        <w:rPr>
          <w:rFonts w:eastAsia="Times New Roman" w:cs="Times New Roman"/>
          <w:kern w:val="0"/>
          <w:lang w:eastAsia="ru-RU" w:bidi="ar-SA"/>
        </w:rPr>
        <w:t>_______________________________________________________________________________________________________________________________________________________________________________</w:t>
      </w:r>
    </w:p>
    <w:p w14:paraId="562E3883" w14:textId="77777777" w:rsidR="00325FAF" w:rsidRPr="00325FAF" w:rsidRDefault="00325FAF" w:rsidP="00325FAF">
      <w:pPr>
        <w:suppressAutoHyphens w:val="0"/>
        <w:rPr>
          <w:rFonts w:eastAsia="Times New Roman" w:cs="Times New Roman"/>
          <w:kern w:val="0"/>
          <w:lang w:eastAsia="ru-RU" w:bidi="ar-SA"/>
        </w:rPr>
      </w:pPr>
    </w:p>
    <w:p w14:paraId="463AEE8E" w14:textId="77777777" w:rsidR="00325FAF" w:rsidRPr="00325FAF" w:rsidRDefault="00325FAF" w:rsidP="00325FAF">
      <w:pPr>
        <w:suppressAutoHyphens w:val="0"/>
        <w:rPr>
          <w:rFonts w:eastAsia="Times New Roman" w:cs="Times New Roman"/>
          <w:kern w:val="0"/>
          <w:lang w:eastAsia="ru-RU" w:bidi="ar-SA"/>
        </w:rPr>
      </w:pPr>
    </w:p>
    <w:p w14:paraId="7B95C84B" w14:textId="77777777" w:rsidR="00F70EF5" w:rsidRDefault="00325FAF" w:rsidP="00F70EF5">
      <w:pPr>
        <w:suppressAutoHyphens w:val="0"/>
        <w:ind w:firstLine="709"/>
        <w:rPr>
          <w:rFonts w:eastAsia="Times New Roman" w:cs="Times New Roman"/>
          <w:kern w:val="0"/>
          <w:lang w:eastAsia="ru-RU" w:bidi="ar-SA"/>
        </w:rPr>
      </w:pPr>
      <w:r w:rsidRPr="00325FAF">
        <w:rPr>
          <w:rFonts w:eastAsia="Times New Roman" w:cs="Times New Roman"/>
          <w:kern w:val="0"/>
          <w:lang w:eastAsia="ru-RU" w:bidi="ar-SA"/>
        </w:rPr>
        <w:t>Вывод специалиста (эксперта): уровень организации деятельности Ф.И.О. по должности «учитель-логопед» / «учитель-дефектолог»  соответствует низкому, базовому, повышенному уровню (нужное подчеркнуть)</w:t>
      </w:r>
    </w:p>
    <w:p w14:paraId="5DA467E8" w14:textId="77777777" w:rsidR="00F70EF5" w:rsidRDefault="00F70EF5" w:rsidP="00F70EF5">
      <w:pPr>
        <w:suppressAutoHyphens w:val="0"/>
        <w:ind w:firstLine="709"/>
        <w:rPr>
          <w:rFonts w:eastAsia="Times New Roman" w:cs="Times New Roman"/>
          <w:kern w:val="0"/>
          <w:lang w:eastAsia="ru-RU" w:bidi="ar-SA"/>
        </w:rPr>
      </w:pPr>
    </w:p>
    <w:p w14:paraId="3D53BAEA" w14:textId="0FC60E50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  <w:r>
        <w:rPr>
          <w:bCs/>
          <w:color w:val="000000"/>
        </w:rPr>
        <w:t>Рекомендации:</w:t>
      </w:r>
      <w:r w:rsidRPr="00F70EF5">
        <w:rPr>
          <w:bCs/>
          <w:color w:val="000000"/>
        </w:rPr>
        <w:t>_______________________________________________________________________________________</w:t>
      </w:r>
      <w:r>
        <w:rPr>
          <w:bCs/>
          <w:color w:val="000000"/>
        </w:rPr>
        <w:t>____________________________________________________________________________</w:t>
      </w:r>
    </w:p>
    <w:p w14:paraId="503681A4" w14:textId="77777777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</w:p>
    <w:p w14:paraId="56185A3A" w14:textId="2F61B095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  <w:r w:rsidRPr="00F70EF5">
        <w:rPr>
          <w:bCs/>
          <w:color w:val="000000"/>
        </w:rPr>
        <w:t>Эксперт_______________________________________________________________________________</w:t>
      </w:r>
      <w:r>
        <w:rPr>
          <w:bCs/>
          <w:color w:val="000000"/>
        </w:rPr>
        <w:t>__________________________________________________________________________________________</w:t>
      </w:r>
    </w:p>
    <w:p w14:paraId="7F4A4140" w14:textId="77777777" w:rsidR="00F70EF5" w:rsidRPr="00F70EF5" w:rsidRDefault="00F70EF5" w:rsidP="00F70EF5">
      <w:pPr>
        <w:shd w:val="clear" w:color="auto" w:fill="FFFFFF"/>
        <w:ind w:left="4248" w:firstLine="708"/>
        <w:jc w:val="both"/>
        <w:rPr>
          <w:bCs/>
          <w:i/>
          <w:color w:val="000000"/>
          <w:sz w:val="20"/>
          <w:szCs w:val="20"/>
        </w:rPr>
      </w:pPr>
      <w:r w:rsidRPr="00F70EF5">
        <w:rPr>
          <w:bCs/>
          <w:i/>
          <w:color w:val="000000"/>
          <w:sz w:val="20"/>
          <w:szCs w:val="20"/>
        </w:rPr>
        <w:t>(ФИО, должность, место работы)</w:t>
      </w:r>
    </w:p>
    <w:p w14:paraId="5EB640D0" w14:textId="77777777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</w:p>
    <w:p w14:paraId="10E1627A" w14:textId="3DBECB5C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  <w:r w:rsidRPr="00F70EF5">
        <w:rPr>
          <w:bCs/>
          <w:color w:val="000000"/>
        </w:rPr>
        <w:t xml:space="preserve">Дата _________________________  </w:t>
      </w:r>
      <w:r>
        <w:rPr>
          <w:bCs/>
          <w:color w:val="000000"/>
        </w:rPr>
        <w:t xml:space="preserve">     </w:t>
      </w:r>
      <w:r w:rsidRPr="00F70EF5">
        <w:rPr>
          <w:bCs/>
          <w:color w:val="000000"/>
        </w:rPr>
        <w:t xml:space="preserve">                                           подпись эксперта__________________</w:t>
      </w:r>
    </w:p>
    <w:p w14:paraId="318B9FEA" w14:textId="77777777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</w:p>
    <w:p w14:paraId="54829352" w14:textId="77777777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</w:p>
    <w:p w14:paraId="305A9D49" w14:textId="77777777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</w:p>
    <w:p w14:paraId="1F50D3F6" w14:textId="050DC436" w:rsidR="00F70EF5" w:rsidRPr="00F70EF5" w:rsidRDefault="00F70EF5" w:rsidP="00F70EF5">
      <w:pPr>
        <w:shd w:val="clear" w:color="auto" w:fill="FFFFFF"/>
        <w:jc w:val="both"/>
        <w:rPr>
          <w:bCs/>
          <w:color w:val="000000"/>
        </w:rPr>
      </w:pPr>
      <w:r w:rsidRPr="00F70EF5">
        <w:rPr>
          <w:bCs/>
          <w:color w:val="000000"/>
        </w:rPr>
        <w:t xml:space="preserve">С оценочным листом </w:t>
      </w:r>
      <w:proofErr w:type="gramStart"/>
      <w:r w:rsidRPr="00F70EF5">
        <w:rPr>
          <w:bCs/>
          <w:color w:val="000000"/>
        </w:rPr>
        <w:t>ознакомлен</w:t>
      </w:r>
      <w:proofErr w:type="gramEnd"/>
      <w:r w:rsidRPr="00F70EF5">
        <w:rPr>
          <w:bCs/>
          <w:color w:val="000000"/>
        </w:rPr>
        <w:t xml:space="preserve"> (а) _______</w:t>
      </w:r>
      <w:r>
        <w:rPr>
          <w:bCs/>
          <w:color w:val="000000"/>
        </w:rPr>
        <w:t>___________</w:t>
      </w:r>
      <w:bookmarkStart w:id="0" w:name="_GoBack"/>
      <w:bookmarkEnd w:id="0"/>
      <w:r w:rsidRPr="00F70EF5">
        <w:rPr>
          <w:bCs/>
          <w:color w:val="000000"/>
        </w:rPr>
        <w:t xml:space="preserve">_____________________________________  </w:t>
      </w:r>
    </w:p>
    <w:p w14:paraId="39EA18A7" w14:textId="6A0CDEF2" w:rsidR="00A12339" w:rsidRDefault="00A12339" w:rsidP="00F70EF5">
      <w:pPr>
        <w:widowControl/>
        <w:pBdr>
          <w:top w:val="nil"/>
          <w:left w:val="nil"/>
          <w:bottom w:val="nil"/>
          <w:right w:val="nil"/>
          <w:between w:val="nil"/>
        </w:pBdr>
        <w:ind w:leftChars="-1" w:hangingChars="1" w:hanging="2"/>
        <w:jc w:val="center"/>
        <w:textDirection w:val="btLr"/>
        <w:textAlignment w:val="top"/>
        <w:outlineLvl w:val="0"/>
      </w:pPr>
    </w:p>
    <w:sectPr w:rsidR="00A12339" w:rsidSect="00F70EF5">
      <w:pgSz w:w="11906" w:h="16838"/>
      <w:pgMar w:top="1134" w:right="425" w:bottom="1134" w:left="85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0BF"/>
    <w:rsid w:val="000E20BF"/>
    <w:rsid w:val="00325FAF"/>
    <w:rsid w:val="004D0399"/>
    <w:rsid w:val="005A7522"/>
    <w:rsid w:val="007D76D2"/>
    <w:rsid w:val="0080542D"/>
    <w:rsid w:val="009C65C9"/>
    <w:rsid w:val="00A12339"/>
    <w:rsid w:val="00A60987"/>
    <w:rsid w:val="00B14B45"/>
    <w:rsid w:val="00B2520A"/>
    <w:rsid w:val="00BD7A9F"/>
    <w:rsid w:val="00E4123D"/>
    <w:rsid w:val="00F001DE"/>
    <w:rsid w:val="00F70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9F8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42D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0542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1">
    <w:name w:val="Сетка таблицы1"/>
    <w:basedOn w:val="a1"/>
    <w:uiPriority w:val="59"/>
    <w:rsid w:val="00B2520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60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16</cp:revision>
  <dcterms:created xsi:type="dcterms:W3CDTF">2022-03-25T05:52:00Z</dcterms:created>
  <dcterms:modified xsi:type="dcterms:W3CDTF">2026-09-11T09:23:00Z</dcterms:modified>
</cp:coreProperties>
</file>